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EA" w:rsidRDefault="00A42FEA" w:rsidP="00A42FEA">
      <w:pPr>
        <w:spacing w:line="600" w:lineRule="exact"/>
        <w:jc w:val="left"/>
        <w:outlineLvl w:val="0"/>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1</w:t>
      </w:r>
    </w:p>
    <w:p w:rsidR="00A42FEA" w:rsidRPr="00A42FEA" w:rsidRDefault="00A42FEA" w:rsidP="00A42FEA">
      <w:pPr>
        <w:spacing w:line="200" w:lineRule="atLeast"/>
        <w:jc w:val="left"/>
        <w:outlineLvl w:val="0"/>
        <w:rPr>
          <w:rFonts w:ascii="黑体" w:eastAsia="黑体" w:hAnsi="黑体" w:cs="黑体" w:hint="eastAsia"/>
          <w:kern w:val="0"/>
          <w:sz w:val="8"/>
          <w:szCs w:val="32"/>
        </w:rPr>
      </w:pPr>
    </w:p>
    <w:p w:rsidR="009E2D23" w:rsidRPr="00A42FEA" w:rsidRDefault="000B69DA" w:rsidP="001C41E1">
      <w:pPr>
        <w:ind w:left="60" w:firstLine="420"/>
        <w:jc w:val="center"/>
        <w:rPr>
          <w:color w:val="000000"/>
          <w:sz w:val="40"/>
          <w:szCs w:val="36"/>
        </w:rPr>
      </w:pPr>
      <w:r w:rsidRPr="00A42FEA">
        <w:rPr>
          <w:rFonts w:hint="eastAsia"/>
          <w:color w:val="000000"/>
          <w:sz w:val="40"/>
          <w:szCs w:val="36"/>
        </w:rPr>
        <w:t>省级行政单位通</w:t>
      </w:r>
      <w:bookmarkStart w:id="0" w:name="_GoBack"/>
      <w:bookmarkEnd w:id="0"/>
      <w:r w:rsidRPr="00A42FEA">
        <w:rPr>
          <w:rFonts w:hint="eastAsia"/>
          <w:color w:val="000000"/>
          <w:sz w:val="40"/>
          <w:szCs w:val="36"/>
        </w:rPr>
        <w:t>用办公设备家具配置标准</w:t>
      </w:r>
    </w:p>
    <w:p w:rsidR="00AD1979" w:rsidRPr="00AD1979" w:rsidRDefault="00AD1979" w:rsidP="00AD1979">
      <w:pPr>
        <w:rPr>
          <w:color w:val="000000"/>
          <w:sz w:val="22"/>
          <w:szCs w:val="21"/>
        </w:rPr>
      </w:pP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第一条  </w:t>
      </w:r>
      <w:r w:rsidRPr="001C41E1">
        <w:rPr>
          <w:rFonts w:hint="eastAsia"/>
          <w:color w:val="000000"/>
          <w:szCs w:val="21"/>
        </w:rPr>
        <w:t>为规范省级行政单位资产配置，</w:t>
      </w:r>
      <w:proofErr w:type="gramStart"/>
      <w:r w:rsidRPr="001C41E1">
        <w:rPr>
          <w:rFonts w:hint="eastAsia"/>
          <w:color w:val="000000"/>
          <w:szCs w:val="21"/>
        </w:rPr>
        <w:t>健全部门</w:t>
      </w:r>
      <w:proofErr w:type="gramEnd"/>
      <w:r w:rsidRPr="001C41E1">
        <w:rPr>
          <w:rFonts w:hint="eastAsia"/>
          <w:color w:val="000000"/>
          <w:szCs w:val="21"/>
        </w:rPr>
        <w:t>预算标准体系和资产配置标准体系，保障行政单位运行，根据国家有关规定，制定本标准。</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第二条</w:t>
      </w:r>
      <w:r w:rsidR="001C41E1">
        <w:rPr>
          <w:rStyle w:val="apple-converted-space"/>
          <w:b/>
          <w:bCs/>
          <w:color w:val="000000"/>
          <w:szCs w:val="21"/>
        </w:rPr>
        <w:tab/>
        <w:t xml:space="preserve">  </w:t>
      </w:r>
      <w:r w:rsidRPr="001C41E1">
        <w:rPr>
          <w:rFonts w:hint="eastAsia"/>
          <w:color w:val="000000"/>
          <w:szCs w:val="21"/>
        </w:rPr>
        <w:t>省级党的机关、人大机关、行政机关、政协机关、审判机关、检察机关、各民主党派机关等（以下统称行政单位）配置通用办公设备、家具适用本标准。</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第三条  </w:t>
      </w:r>
      <w:r w:rsidRPr="001C41E1">
        <w:rPr>
          <w:rFonts w:hint="eastAsia"/>
          <w:color w:val="000000"/>
          <w:szCs w:val="21"/>
        </w:rPr>
        <w:t>本标准所称通用办公设备、家具，是</w:t>
      </w:r>
      <w:proofErr w:type="gramStart"/>
      <w:r w:rsidRPr="001C41E1">
        <w:rPr>
          <w:rFonts w:hint="eastAsia"/>
          <w:color w:val="000000"/>
          <w:szCs w:val="21"/>
        </w:rPr>
        <w:t>指普遍</w:t>
      </w:r>
      <w:proofErr w:type="gramEnd"/>
      <w:r w:rsidRPr="001C41E1">
        <w:rPr>
          <w:rFonts w:hint="eastAsia"/>
          <w:color w:val="000000"/>
          <w:szCs w:val="21"/>
        </w:rPr>
        <w:t>适用于省级行政单位，满足办公基本需要的设备、家具，不含专业类设备、家具。</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对未列入本标准资产品目内的其他通用办公设备、家具，应当按照与单位履行职能需要相适应的原则，从严控制。</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第四条  </w:t>
      </w:r>
      <w:r w:rsidRPr="001C41E1">
        <w:rPr>
          <w:rFonts w:hint="eastAsia"/>
          <w:color w:val="000000"/>
          <w:szCs w:val="21"/>
        </w:rPr>
        <w:t>本标准是省级预算标准体系和资产配置标准体系的重要组成部分，是编制和审核资产配置预算，实施政府采购和资产处置管理等工作的基本依据。</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第五条  </w:t>
      </w:r>
      <w:r w:rsidRPr="001C41E1">
        <w:rPr>
          <w:rFonts w:hint="eastAsia"/>
          <w:color w:val="000000"/>
          <w:szCs w:val="21"/>
        </w:rPr>
        <w:t>本标准包括资产品目、配置数量上限、价格上限、最低使用年限和性能要求等内容。</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资产品目根据办公设备、家具普遍适用程度确定。</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配置数量上限根据单位机构设置、职能、编制人数等确定，是不得超出的数量标准，具体数量由各单位结合实际，按照节约的原则合理配置。</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价格上限根据办公设备、家具市场行情确定，是不得超出的价格标准，具体价格由各单位结合实际，按照节约的原则合理配置。因特殊原因确需</w:t>
      </w:r>
      <w:proofErr w:type="gramStart"/>
      <w:r w:rsidRPr="001C41E1">
        <w:rPr>
          <w:rFonts w:hint="eastAsia"/>
          <w:color w:val="000000"/>
          <w:szCs w:val="21"/>
        </w:rPr>
        <w:t>超价格</w:t>
      </w:r>
      <w:proofErr w:type="gramEnd"/>
      <w:r w:rsidRPr="001C41E1">
        <w:rPr>
          <w:rFonts w:hint="eastAsia"/>
          <w:color w:val="000000"/>
          <w:szCs w:val="21"/>
        </w:rPr>
        <w:t>上限采购的，应按规定履行审批手续。</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lastRenderedPageBreak/>
        <w:t>最低使用年限根据办公设备、家具的使用频率和耐用程度等确定，是通用办公设备、家具使用的低限标准。未达到最低使用年限的，除</w:t>
      </w:r>
      <w:proofErr w:type="gramStart"/>
      <w:r w:rsidRPr="001C41E1">
        <w:rPr>
          <w:rFonts w:hint="eastAsia"/>
          <w:color w:val="000000"/>
          <w:szCs w:val="21"/>
        </w:rPr>
        <w:t>损毁且</w:t>
      </w:r>
      <w:proofErr w:type="gramEnd"/>
      <w:r w:rsidRPr="001C41E1">
        <w:rPr>
          <w:rFonts w:hint="eastAsia"/>
          <w:color w:val="000000"/>
          <w:szCs w:val="21"/>
        </w:rPr>
        <w:t>无法修复外，原则上不得更新。已达到使用年限仍可以使用的，应当继续使用。</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性能要求是对通用办公设备、家具功能、属性、材质等方面的规定。</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第六条</w:t>
      </w:r>
      <w:r w:rsidRPr="001C41E1">
        <w:rPr>
          <w:rFonts w:hint="eastAsia"/>
          <w:color w:val="000000"/>
          <w:szCs w:val="21"/>
        </w:rPr>
        <w:t>  省级行政单位配置办公设备应当按照《中华人民共和国政府采购法》的规定，配置具有较强安全性、稳定性、兼容性，且能耗低、维修便利的设备，不得配置高端设备。</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Fonts w:hint="eastAsia"/>
          <w:color w:val="000000"/>
          <w:szCs w:val="21"/>
        </w:rPr>
        <w:t>省级行政单位配置办公家具应当充分考虑办公布局，符合简朴实用要求，不得配置豪华家具，不得使用名贵木材。</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第七条  </w:t>
      </w:r>
      <w:r w:rsidRPr="001C41E1">
        <w:rPr>
          <w:rFonts w:hint="eastAsia"/>
          <w:color w:val="000000"/>
          <w:szCs w:val="21"/>
        </w:rPr>
        <w:t>本标准根据经济社会发展水平、市场价格变化等因素，适时调整。</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第八条  </w:t>
      </w:r>
      <w:r w:rsidRPr="001C41E1">
        <w:rPr>
          <w:rFonts w:hint="eastAsia"/>
          <w:color w:val="000000"/>
          <w:szCs w:val="21"/>
        </w:rPr>
        <w:t>省级行政单位应当根据本标准和《浙江省省级行政事业单位国有资产配置管理暂行办法》(</w:t>
      </w:r>
      <w:proofErr w:type="gramStart"/>
      <w:r w:rsidRPr="001C41E1">
        <w:rPr>
          <w:rFonts w:hint="eastAsia"/>
          <w:color w:val="000000"/>
          <w:szCs w:val="21"/>
        </w:rPr>
        <w:t>浙财资产</w:t>
      </w:r>
      <w:proofErr w:type="gramEnd"/>
      <w:r w:rsidRPr="001C41E1">
        <w:rPr>
          <w:rFonts w:hint="eastAsia"/>
          <w:color w:val="000000"/>
          <w:szCs w:val="21"/>
        </w:rPr>
        <w:t>〔2011〕19号)的规定，申报资产编制，并根据核定的资产编制和年度资产配置数量限额，结合财力可能，统筹合理安排本单位通用办公设备、家具的配置。</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第九条  </w:t>
      </w:r>
      <w:r w:rsidRPr="001C41E1">
        <w:rPr>
          <w:rFonts w:hint="eastAsia"/>
          <w:color w:val="000000"/>
          <w:szCs w:val="21"/>
        </w:rPr>
        <w:t>参照公务员法管理、执行行政单位财务和会计制度的省级事业单位和社会团体配置通用办公设备、家具的，依照本标准执行。其他省级事业单位和社会团体配置通用办公设备、家具的，参照本标准执行。</w:t>
      </w:r>
    </w:p>
    <w:p w:rsidR="000B69DA" w:rsidRPr="001C41E1" w:rsidRDefault="000B69DA" w:rsidP="000B69DA">
      <w:pPr>
        <w:pStyle w:val="a3"/>
        <w:spacing w:before="0" w:beforeAutospacing="0" w:after="0" w:afterAutospacing="0" w:line="600" w:lineRule="atLeast"/>
        <w:ind w:firstLine="480"/>
        <w:rPr>
          <w:color w:val="000000"/>
          <w:szCs w:val="21"/>
        </w:rPr>
      </w:pPr>
      <w:r w:rsidRPr="001C41E1">
        <w:rPr>
          <w:rStyle w:val="a4"/>
          <w:rFonts w:hint="eastAsia"/>
          <w:color w:val="000000"/>
          <w:szCs w:val="21"/>
        </w:rPr>
        <w:t>第十条  </w:t>
      </w:r>
      <w:r w:rsidRPr="001C41E1">
        <w:rPr>
          <w:rFonts w:hint="eastAsia"/>
          <w:color w:val="000000"/>
          <w:szCs w:val="21"/>
        </w:rPr>
        <w:t>本标准自发文之日起施行。《省级行政单位通用办公设备家具购置费预算标准（试行）》（</w:t>
      </w:r>
      <w:proofErr w:type="gramStart"/>
      <w:r w:rsidRPr="001C41E1">
        <w:rPr>
          <w:rFonts w:hint="eastAsia"/>
          <w:color w:val="000000"/>
          <w:szCs w:val="21"/>
        </w:rPr>
        <w:t>浙财资产</w:t>
      </w:r>
      <w:proofErr w:type="gramEnd"/>
      <w:r w:rsidRPr="001C41E1">
        <w:rPr>
          <w:rFonts w:hint="eastAsia"/>
          <w:color w:val="000000"/>
          <w:szCs w:val="21"/>
        </w:rPr>
        <w:t>〔2011〕13号）同时废止。</w:t>
      </w:r>
    </w:p>
    <w:p w:rsidR="000B69DA" w:rsidRDefault="000B69DA" w:rsidP="000B69DA">
      <w:pPr>
        <w:rPr>
          <w:sz w:val="24"/>
        </w:rPr>
      </w:pPr>
    </w:p>
    <w:p w:rsidR="004338D0" w:rsidRPr="004338D0" w:rsidRDefault="004338D0" w:rsidP="000B69DA">
      <w:pPr>
        <w:rPr>
          <w:sz w:val="24"/>
        </w:rPr>
      </w:pPr>
    </w:p>
    <w:sectPr w:rsidR="004338D0" w:rsidRPr="00433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3F"/>
    <w:rsid w:val="000B69DA"/>
    <w:rsid w:val="001C41E1"/>
    <w:rsid w:val="0034173F"/>
    <w:rsid w:val="004338D0"/>
    <w:rsid w:val="00924D16"/>
    <w:rsid w:val="009E2D23"/>
    <w:rsid w:val="00A42FEA"/>
    <w:rsid w:val="00AD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3E09-3FC3-41AA-91AA-D80725F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9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69DA"/>
    <w:rPr>
      <w:b/>
      <w:bCs/>
    </w:rPr>
  </w:style>
  <w:style w:type="character" w:customStyle="1" w:styleId="apple-converted-space">
    <w:name w:val="apple-converted-space"/>
    <w:basedOn w:val="a0"/>
    <w:rsid w:val="000B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2885">
      <w:bodyDiv w:val="1"/>
      <w:marLeft w:val="0"/>
      <w:marRight w:val="0"/>
      <w:marTop w:val="0"/>
      <w:marBottom w:val="0"/>
      <w:divBdr>
        <w:top w:val="none" w:sz="0" w:space="0" w:color="auto"/>
        <w:left w:val="none" w:sz="0" w:space="0" w:color="auto"/>
        <w:bottom w:val="none" w:sz="0" w:space="0" w:color="auto"/>
        <w:right w:val="none" w:sz="0" w:space="0" w:color="auto"/>
      </w:divBdr>
    </w:div>
    <w:div w:id="1584221109">
      <w:bodyDiv w:val="1"/>
      <w:marLeft w:val="0"/>
      <w:marRight w:val="0"/>
      <w:marTop w:val="0"/>
      <w:marBottom w:val="0"/>
      <w:divBdr>
        <w:top w:val="none" w:sz="0" w:space="0" w:color="auto"/>
        <w:left w:val="none" w:sz="0" w:space="0" w:color="auto"/>
        <w:bottom w:val="none" w:sz="0" w:space="0" w:color="auto"/>
        <w:right w:val="none" w:sz="0" w:space="0" w:color="auto"/>
      </w:divBdr>
    </w:div>
    <w:div w:id="1757827514">
      <w:bodyDiv w:val="1"/>
      <w:marLeft w:val="0"/>
      <w:marRight w:val="0"/>
      <w:marTop w:val="0"/>
      <w:marBottom w:val="0"/>
      <w:divBdr>
        <w:top w:val="none" w:sz="0" w:space="0" w:color="auto"/>
        <w:left w:val="none" w:sz="0" w:space="0" w:color="auto"/>
        <w:bottom w:val="none" w:sz="0" w:space="0" w:color="auto"/>
        <w:right w:val="none" w:sz="0" w:space="0" w:color="auto"/>
      </w:divBdr>
    </w:div>
    <w:div w:id="19326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ZLB</dc:creator>
  <cp:keywords/>
  <dc:description/>
  <cp:lastModifiedBy>ZLB</cp:lastModifiedBy>
  <cp:revision>6</cp:revision>
  <dcterms:created xsi:type="dcterms:W3CDTF">2016-11-04T05:23:00Z</dcterms:created>
  <dcterms:modified xsi:type="dcterms:W3CDTF">2016-11-04T06:20:00Z</dcterms:modified>
</cp:coreProperties>
</file>